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4E" w:rsidRPr="00FA3F7E" w:rsidRDefault="00E61D4E" w:rsidP="00E61D4E">
      <w:pPr>
        <w:rPr>
          <w:rFonts w:ascii="Calibri" w:eastAsia="Times New Roman" w:hAnsi="Calibri" w:cs="Calibri"/>
          <w:b/>
          <w:color w:val="000000"/>
          <w:lang w:val="en-US"/>
        </w:rPr>
      </w:pPr>
      <w:r w:rsidRPr="00FA3F7E">
        <w:rPr>
          <w:rFonts w:ascii="Calibri" w:eastAsia="Times New Roman" w:hAnsi="Calibri" w:cs="Calibri"/>
          <w:b/>
          <w:color w:val="000000"/>
          <w:lang w:val="en-US"/>
        </w:rPr>
        <w:t>Title: A Minimal Contrast Estimator of the Linear Fractional Stable</w:t>
      </w:r>
    </w:p>
    <w:p w:rsidR="00E61D4E" w:rsidRPr="00FA3F7E" w:rsidRDefault="00E61D4E" w:rsidP="00E61D4E">
      <w:pPr>
        <w:rPr>
          <w:rFonts w:ascii="Calibri" w:eastAsia="Times New Roman" w:hAnsi="Calibri" w:cs="Calibri"/>
          <w:b/>
          <w:color w:val="000000"/>
          <w:lang w:val="en-US"/>
        </w:rPr>
      </w:pPr>
      <w:r w:rsidRPr="00FA3F7E">
        <w:rPr>
          <w:rFonts w:ascii="Calibri" w:eastAsia="Times New Roman" w:hAnsi="Calibri" w:cs="Calibri"/>
          <w:b/>
          <w:color w:val="000000"/>
          <w:lang w:val="en-US"/>
        </w:rPr>
        <w:t>Motion</w:t>
      </w:r>
    </w:p>
    <w:p w:rsidR="00E61D4E" w:rsidRPr="00FA3F7E" w:rsidRDefault="00E61D4E" w:rsidP="00E61D4E">
      <w:pPr>
        <w:rPr>
          <w:rFonts w:ascii="Calibri" w:eastAsia="Times New Roman" w:hAnsi="Calibri" w:cs="Calibri"/>
          <w:b/>
          <w:color w:val="000000"/>
          <w:lang w:val="en-US"/>
        </w:rPr>
      </w:pPr>
    </w:p>
    <w:p w:rsidR="00E61D4E" w:rsidRPr="00FA3F7E" w:rsidRDefault="00E61D4E" w:rsidP="00E61D4E">
      <w:pPr>
        <w:rPr>
          <w:rFonts w:ascii="Calibri" w:eastAsia="Times New Roman" w:hAnsi="Calibri" w:cs="Calibri"/>
          <w:b/>
          <w:color w:val="000000"/>
          <w:lang w:val="en-US"/>
        </w:rPr>
      </w:pPr>
      <w:r w:rsidRPr="00FA3F7E">
        <w:rPr>
          <w:rFonts w:ascii="Calibri" w:eastAsia="Times New Roman" w:hAnsi="Calibri" w:cs="Calibri"/>
          <w:b/>
          <w:color w:val="000000"/>
          <w:lang w:val="en-US"/>
        </w:rPr>
        <w:t>Speaker: Mathias Mørck Ljungdahl. Joint work with Mark Podolskij</w:t>
      </w:r>
    </w:p>
    <w:p w:rsidR="00E61D4E" w:rsidRPr="00FA3F7E" w:rsidRDefault="00E61D4E" w:rsidP="00E61D4E">
      <w:pPr>
        <w:rPr>
          <w:rFonts w:ascii="Calibri" w:eastAsia="Times New Roman" w:hAnsi="Calibri" w:cs="Calibri"/>
          <w:b/>
          <w:color w:val="000000"/>
          <w:lang w:val="en-US"/>
        </w:rPr>
      </w:pPr>
    </w:p>
    <w:p w:rsidR="00E61D4E" w:rsidRPr="00E61D4E" w:rsidRDefault="00E61D4E" w:rsidP="00E61D4E">
      <w:pPr>
        <w:rPr>
          <w:rFonts w:ascii="Calibri" w:eastAsia="Times New Roman" w:hAnsi="Calibri" w:cs="Calibri"/>
          <w:color w:val="000000"/>
          <w:lang w:val="en-US"/>
        </w:rPr>
      </w:pPr>
      <w:r w:rsidRPr="00E61D4E">
        <w:rPr>
          <w:rFonts w:ascii="Calibri" w:eastAsia="Times New Roman" w:hAnsi="Calibri" w:cs="Calibri"/>
          <w:color w:val="000000"/>
          <w:lang w:val="en-US"/>
        </w:rPr>
        <w:t>Abstract: In this talk we consider the linear fractional stable motion</w:t>
      </w:r>
      <w:r w:rsidR="00FA3F7E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Pr="00E61D4E">
        <w:rPr>
          <w:rFonts w:ascii="Calibri" w:eastAsia="Times New Roman" w:hAnsi="Calibri" w:cs="Calibri"/>
          <w:color w:val="000000"/>
          <w:lang w:val="en-US"/>
        </w:rPr>
        <w:t>(</w:t>
      </w:r>
      <w:proofErr w:type="spellStart"/>
      <w:r w:rsidRPr="00E61D4E">
        <w:rPr>
          <w:rFonts w:ascii="Calibri" w:eastAsia="Times New Roman" w:hAnsi="Calibri" w:cs="Calibri"/>
          <w:color w:val="000000"/>
          <w:lang w:val="en-US"/>
        </w:rPr>
        <w:t>lfsm</w:t>
      </w:r>
      <w:proofErr w:type="spellEnd"/>
      <w:r w:rsidRPr="00E61D4E">
        <w:rPr>
          <w:rFonts w:ascii="Calibri" w:eastAsia="Times New Roman" w:hAnsi="Calibri" w:cs="Calibri"/>
          <w:color w:val="000000"/>
          <w:lang w:val="en-US"/>
        </w:rPr>
        <w:t>) with scale parameter $\sigma$, stability index $\alpha$ and</w:t>
      </w:r>
      <w:r w:rsidR="00FA3F7E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Pr="00E61D4E">
        <w:rPr>
          <w:rFonts w:ascii="Calibri" w:eastAsia="Times New Roman" w:hAnsi="Calibri" w:cs="Calibri"/>
          <w:color w:val="000000"/>
          <w:lang w:val="en-US"/>
        </w:rPr>
        <w:t xml:space="preserve">self-similarity parameter $H$. The </w:t>
      </w:r>
      <w:proofErr w:type="spellStart"/>
      <w:r w:rsidRPr="00E61D4E">
        <w:rPr>
          <w:rFonts w:ascii="Calibri" w:eastAsia="Times New Roman" w:hAnsi="Calibri" w:cs="Calibri"/>
          <w:color w:val="000000"/>
          <w:lang w:val="en-US"/>
        </w:rPr>
        <w:t>lfsm</w:t>
      </w:r>
      <w:proofErr w:type="spellEnd"/>
      <w:r w:rsidRPr="00E61D4E">
        <w:rPr>
          <w:rFonts w:ascii="Calibri" w:eastAsia="Times New Roman" w:hAnsi="Calibri" w:cs="Calibri"/>
          <w:color w:val="000000"/>
          <w:lang w:val="en-US"/>
        </w:rPr>
        <w:t xml:space="preserve"> is an extension of the</w:t>
      </w:r>
      <w:r w:rsidR="00FA3F7E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Pr="00E61D4E">
        <w:rPr>
          <w:rFonts w:ascii="Calibri" w:eastAsia="Times New Roman" w:hAnsi="Calibri" w:cs="Calibri"/>
          <w:color w:val="000000"/>
          <w:lang w:val="en-US"/>
        </w:rPr>
        <w:t>fractional Brownian motion from Gaussian to symmetric $\alpha$-stable</w:t>
      </w:r>
      <w:r w:rsidR="00FA3F7E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Pr="00E61D4E">
        <w:rPr>
          <w:rFonts w:ascii="Calibri" w:eastAsia="Times New Roman" w:hAnsi="Calibri" w:cs="Calibri"/>
          <w:color w:val="000000"/>
          <w:lang w:val="en-US"/>
        </w:rPr>
        <w:t>marginals</w:t>
      </w:r>
      <w:proofErr w:type="spellEnd"/>
      <w:r w:rsidRPr="00E61D4E">
        <w:rPr>
          <w:rFonts w:ascii="Calibri" w:eastAsia="Times New Roman" w:hAnsi="Calibri" w:cs="Calibri"/>
          <w:color w:val="000000"/>
          <w:lang w:val="en-US"/>
        </w:rPr>
        <w:t>, hence allowing models with heavier tails. We present a new</w:t>
      </w:r>
      <w:r w:rsidR="00FA3F7E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Pr="00E61D4E">
        <w:rPr>
          <w:rFonts w:ascii="Calibri" w:eastAsia="Times New Roman" w:hAnsi="Calibri" w:cs="Calibri"/>
          <w:color w:val="000000"/>
          <w:lang w:val="en-US"/>
        </w:rPr>
        <w:t>estimator of the joint parameter $(\sigma, \alpha, H</w:t>
      </w:r>
      <w:proofErr w:type="gramStart"/>
      <w:r w:rsidRPr="00E61D4E">
        <w:rPr>
          <w:rFonts w:ascii="Calibri" w:eastAsia="Times New Roman" w:hAnsi="Calibri" w:cs="Calibri"/>
          <w:color w:val="000000"/>
          <w:lang w:val="en-US"/>
        </w:rPr>
        <w:t>)$</w:t>
      </w:r>
      <w:proofErr w:type="gramEnd"/>
      <w:r w:rsidRPr="00E61D4E">
        <w:rPr>
          <w:rFonts w:ascii="Calibri" w:eastAsia="Times New Roman" w:hAnsi="Calibri" w:cs="Calibri"/>
          <w:color w:val="000000"/>
          <w:lang w:val="en-US"/>
        </w:rPr>
        <w:t xml:space="preserve"> using a minimal</w:t>
      </w:r>
      <w:r w:rsidR="00FA3F7E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Pr="00E61D4E">
        <w:rPr>
          <w:rFonts w:ascii="Calibri" w:eastAsia="Times New Roman" w:hAnsi="Calibri" w:cs="Calibri"/>
          <w:color w:val="000000"/>
          <w:lang w:val="en-US"/>
        </w:rPr>
        <w:t>contrast approach which compares the theoretical characteristic</w:t>
      </w:r>
    </w:p>
    <w:p w:rsidR="00E61D4E" w:rsidRPr="00E61D4E" w:rsidRDefault="00E61D4E" w:rsidP="00E61D4E">
      <w:pPr>
        <w:rPr>
          <w:rFonts w:ascii="Calibri" w:eastAsia="Times New Roman" w:hAnsi="Calibri" w:cs="Calibri"/>
          <w:color w:val="000000"/>
          <w:lang w:val="en-US"/>
        </w:rPr>
      </w:pPr>
      <w:proofErr w:type="gramStart"/>
      <w:r w:rsidRPr="00E61D4E">
        <w:rPr>
          <w:rFonts w:ascii="Calibri" w:eastAsia="Times New Roman" w:hAnsi="Calibri" w:cs="Calibri"/>
          <w:color w:val="000000"/>
          <w:lang w:val="en-US"/>
        </w:rPr>
        <w:t>function</w:t>
      </w:r>
      <w:proofErr w:type="gramEnd"/>
      <w:r w:rsidRPr="00E61D4E">
        <w:rPr>
          <w:rFonts w:ascii="Calibri" w:eastAsia="Times New Roman" w:hAnsi="Calibri" w:cs="Calibri"/>
          <w:color w:val="000000"/>
          <w:lang w:val="en-US"/>
        </w:rPr>
        <w:t xml:space="preserve"> with the empirical. Strong consistency and associated weak</w:t>
      </w:r>
      <w:r w:rsidR="00FA3F7E"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Pr="00E61D4E">
        <w:rPr>
          <w:rFonts w:ascii="Calibri" w:eastAsia="Times New Roman" w:hAnsi="Calibri" w:cs="Calibri"/>
          <w:color w:val="000000"/>
          <w:lang w:val="en-US"/>
        </w:rPr>
        <w:t xml:space="preserve">limit theorems </w:t>
      </w:r>
      <w:proofErr w:type="gramStart"/>
      <w:r w:rsidRPr="00E61D4E">
        <w:rPr>
          <w:rFonts w:ascii="Calibri" w:eastAsia="Times New Roman" w:hAnsi="Calibri" w:cs="Calibri"/>
          <w:color w:val="000000"/>
          <w:lang w:val="en-US"/>
        </w:rPr>
        <w:t>are presented</w:t>
      </w:r>
      <w:proofErr w:type="gramEnd"/>
      <w:r w:rsidRPr="00E61D4E">
        <w:rPr>
          <w:rFonts w:ascii="Calibri" w:eastAsia="Times New Roman" w:hAnsi="Calibri" w:cs="Calibri"/>
          <w:color w:val="000000"/>
          <w:lang w:val="en-US"/>
        </w:rPr>
        <w:t>. The finite sample properties of the</w:t>
      </w:r>
      <w:r w:rsidR="00FA3F7E">
        <w:rPr>
          <w:rFonts w:ascii="Calibri" w:eastAsia="Times New Roman" w:hAnsi="Calibri" w:cs="Calibri"/>
          <w:color w:val="000000"/>
          <w:lang w:val="en-US"/>
        </w:rPr>
        <w:t xml:space="preserve"> </w:t>
      </w:r>
      <w:bookmarkStart w:id="0" w:name="_GoBack"/>
      <w:bookmarkEnd w:id="0"/>
      <w:r w:rsidRPr="00E61D4E">
        <w:rPr>
          <w:rFonts w:ascii="Calibri" w:eastAsia="Times New Roman" w:hAnsi="Calibri" w:cs="Calibri"/>
          <w:color w:val="000000"/>
          <w:lang w:val="en-US"/>
        </w:rPr>
        <w:t>estimator are considered including construction of confidence</w:t>
      </w:r>
    </w:p>
    <w:p w:rsidR="00E61D4E" w:rsidRPr="00E61D4E" w:rsidRDefault="00E61D4E" w:rsidP="00E61D4E">
      <w:pPr>
        <w:rPr>
          <w:rFonts w:ascii="Calibri" w:eastAsia="Times New Roman" w:hAnsi="Calibri" w:cs="Calibri"/>
          <w:color w:val="000000"/>
          <w:lang w:val="en-US"/>
        </w:rPr>
      </w:pPr>
      <w:proofErr w:type="gramStart"/>
      <w:r w:rsidRPr="00E61D4E">
        <w:rPr>
          <w:rFonts w:ascii="Calibri" w:eastAsia="Times New Roman" w:hAnsi="Calibri" w:cs="Calibri"/>
          <w:color w:val="000000"/>
          <w:lang w:val="en-US"/>
        </w:rPr>
        <w:t>regions</w:t>
      </w:r>
      <w:proofErr w:type="gramEnd"/>
      <w:r w:rsidRPr="00E61D4E">
        <w:rPr>
          <w:rFonts w:ascii="Calibri" w:eastAsia="Times New Roman" w:hAnsi="Calibri" w:cs="Calibri"/>
          <w:color w:val="000000"/>
          <w:lang w:val="en-US"/>
        </w:rPr>
        <w:t>. If time allows we shall discuss the proof.</w:t>
      </w:r>
    </w:p>
    <w:p w:rsidR="00E61D4E" w:rsidRPr="00E61D4E" w:rsidRDefault="00E61D4E" w:rsidP="00E61D4E">
      <w:pPr>
        <w:rPr>
          <w:rFonts w:ascii="Calibri" w:eastAsia="Times New Roman" w:hAnsi="Calibri" w:cs="Calibri"/>
          <w:color w:val="000000"/>
          <w:lang w:val="en-US"/>
        </w:rPr>
      </w:pPr>
    </w:p>
    <w:p w:rsidR="00E61D4E" w:rsidRPr="00E61D4E" w:rsidRDefault="00E61D4E" w:rsidP="00E61D4E">
      <w:pPr>
        <w:rPr>
          <w:rFonts w:ascii="Calibri" w:eastAsia="Times New Roman" w:hAnsi="Calibri" w:cs="Calibri"/>
          <w:color w:val="000000"/>
          <w:lang w:val="en-US"/>
        </w:rPr>
      </w:pPr>
    </w:p>
    <w:p w:rsidR="007B4E6F" w:rsidRPr="00E61D4E" w:rsidRDefault="007B4E6F">
      <w:pPr>
        <w:rPr>
          <w:lang w:val="en-US"/>
        </w:rPr>
      </w:pPr>
    </w:p>
    <w:sectPr w:rsidR="007B4E6F" w:rsidRPr="00E61D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DF"/>
    <w:rsid w:val="00402EDF"/>
    <w:rsid w:val="007B4E6F"/>
    <w:rsid w:val="00E61D4E"/>
    <w:rsid w:val="00FA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E4B2"/>
  <w15:chartTrackingRefBased/>
  <w15:docId w15:val="{4C069499-71AF-4F6B-9FDB-D5C6E79C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D4E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Oddbjørg Wethelund</dc:creator>
  <cp:keywords/>
  <dc:description/>
  <cp:lastModifiedBy>Oddbjørg Wethelund</cp:lastModifiedBy>
  <cp:revision>3</cp:revision>
  <dcterms:created xsi:type="dcterms:W3CDTF">2019-07-02T08:59:00Z</dcterms:created>
  <dcterms:modified xsi:type="dcterms:W3CDTF">2019-08-03T09:53:00Z</dcterms:modified>
</cp:coreProperties>
</file>